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24</w:t>
      </w:r>
    </w:p>
    <w:p>
      <w:r>
        <w:t>Bundesgericht (BGE), 1967-01-01, DE</w:t>
      </w:r>
    </w:p>
    <w:p>
      <w:r>
        <w:rPr>
          <w:b/>
        </w:rPr>
        <w:t xml:space="preserve">Quelle: </w:t>
      </w:r>
      <w:r>
        <w:t>https://mcp.opencaselaw.ch/entscheid/bge_93 IV 24</w:t>
      </w:r>
    </w:p>
    <w:p>
      <w:r>
        <w:t>FR: ATF 93 IV 24</w:t>
      </w:r>
    </w:p>
    <w:p>
      <w:r>
        <w:t>IT: DTF 93 IV 24</w:t>
      </w:r>
    </w:p>
    <w:p>
      <w:pPr>
        <w:pStyle w:val="Heading2"/>
      </w:pPr>
      <w:r>
        <w:t>Regeste</w:t>
      </w:r>
    </w:p>
    <w:p>
      <w:r>
        <w:t>Regeste Art. 307 Abs. 1 und 3 StGB. Falsches Zeugnis. 1. Eine Zeugenaussage gehört zur Sache, wenn sie mit der Abklärung oder Feststellung des Sachverhaltes, der Gegenstand des Verfahrens ist, zusammenhängt (Erw. I). 2. Wann bezieht sich eine Aussage auf Tatsachen, die für die richterliche Entscheidung unerheblich sind (Erw. II 1a und 2)? 3. Art. 307 Abs. 1 StGB setzt nicht voraus, dass der Täter um die Erheblichkeit einer Aussage wisse und auf die Urteilsfindung einwirken wolle (Erw. II 1b).</w:t>
      </w:r>
    </w:p>
    <w:p>
      <w:pPr>
        <w:pStyle w:val="Heading2"/>
      </w:pPr>
      <w:r>
        <w:t>Erwägungen</w:t>
      </w:r>
    </w:p>
    <w:p>
      <w:r>
        <w:rPr>
          <w:b/>
        </w:rPr>
        <w:t>E. 1</w:t>
      </w:r>
    </w:p>
    <w:p>
      <w:r>
        <w:t>Die falsche Zeugenaussage im Sinne von Art. 307 StGB kann mit Zuchthaus bis zu fünf oder mit Gefängnis bis zu drei Jahren bestraft werden (Abs. 1). Bezieht sich die falsche Äusserung indes auf Tatsachen, die für die richterliche Entscheidung unerheblich sind, so kann nur Gefängnis bis zu sechs Monaten ausgesprochen werden (Abs. 3). a) Eine Aussage bezieht sich nach der Rechtsprechung ( BGE 70 IV 83 , BGE 75 IV 69 ) dann auf eine unerhebliche Tatsache, wenn sie ihrem Gegenstand nach nicht geeignet ist, den Ausgang des Prozesses irgendwie zu beeinflussen, also weder für eine rechtliche Schlussfolgerung noch für eine sich auf rechtlich erhebliche Tatsachen beziehende tatsächliche Schlussfolgerung in Betracht kommt. Dass das der Sinn von Art. 307 Abs. 3 ist, erhellt vor allem aus dem französischen Gesetzestext, der von Aussagen über Tatsachen spricht "qui ne peuvent exercer aucune influence sur la décision du juge". Diese Untauglichkeit kann einer Zeugenaussage schon von vorneherein anhaften. Das ist beispielsweise der Fall bei Fragen, die der Richter bloss stellt, um mit dem Zeugen ins Gespräch zu kommen oder ihn zu beruhigen. BGE 93 IV 24 S. 27 b) Eine andere Frage ist, wie Art. 307 Abs. 1 und 3 StGB sich zueinander verhalten. Es fragt sich insbesondere, ob aus der Beschränkung von Abs. 3 auf unerhebliche Äusserungen gefolgert werden dürfe, die Erheblichkeit der Aussage gehöre zum Tatbestand von Abs. 1 und der Vorsatz des Täters müsse sich daher auch auf dieses Merkmal beziehen. Gegen die Zulässigkeit einer solchen Folgerung spricht schon der Wortlaut von Abs. 1. Die Tatbestandsmerkmale sind in dieser Bestimmung abschliessend aufgezählt. Darnach muss die Aussage sich auf die Sache beziehen, die Gegenstand des Verfahrens ist; sie braucht aber für die richterliche Entscheidung nicht erheblich zu sein. Ist sie unerheblich, so hat das bloss zur Folge, dass nach Abs. 3 nicht über eine Strafe von sechs Monaten Gefängnis hinausgegangen werden darf. Wäre nach Abs. 1 erforderlich, dass der Täter um die Erheblichkeit einer Aussage weiss und auf die Urteilsfindung einwirken will, so könnte bei Fehlen dieses Vorsatzes überhaupt nicht bestraft werden, da Abs. 3 ja nur das Strafmass betrifft. Als Ausweg verbliebe bloss die Annahme, die falsche Äusserung über eine unerhebliche Tatsache sei der Grundtatbestand, während die falsche Aussage über eine erhebliche Tatsache den qualifizierten Tatbestand darstelle. Damit würde jedoch die gesetzliche Regelung auf den Kopf gestellt. Nach dem Inhalt und Aufbau des Art. 307 ist Abs. 1 nicht ein qualifizierter Fall von Abs. 3, sondern dieser vielmehr ein privilegierter Sonderfall von Abs. 1. Die gegenteilige Auffassung wäre auch sachlich nicht gerechtfertigt. Ob eine Aussage für die richterliche Entscheidung erheblich sei oder nicht, kann ein Zeuge in der Regel gar nicht beurteilen, was dem Gesetzgeber übrigens nicht entgangen ist (s. BGE 70 IV 83 und dort angeführte Gesetzesmaterialien). Es wäre daher von vorneherein verfehlt, die Strafe nach der Vorstellung des Täters abstufen zu wollen. Abs. 3 frägt denn auch nicht danach, sondern findet ohne Rücksicht darauf Anwendung, ob der Täter sich über die möglichen Auswirkungen seiner Aussage Rechenschaft gegeben habe oder nicht. Wieso es sich nach Abs. 1 anders verhalten sollte, ist daher nicht zu ersehen. Würde anders entschieden, so wäre missbräuchlichen Einreden der Weg geebnet, da die Behauptung des Zeugen, er habe sich über die Erheblichkeit seiner Aussage geirrt, oft schwer zu widerlegen sein dürfte.</w:t>
      </w:r>
    </w:p>
    <w:p>
      <w:r>
        <w:rPr>
          <w:b/>
        </w:rPr>
        <w:t>E. 2</w:t>
      </w:r>
    </w:p>
    <w:p>
      <w:r>
        <w:t>Die Nichtigkeitsbeschwerde des Generalprokurators wird gutgeheissen, das angefochtene Urteil, soweit es die genannten Angeklagten betrifft, aufgehoben und die Sache zu deren Bestrafung nach Art. 307 Abs. 1 StGB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